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Arial" w:cs="Arial"/>
          <w:b/>
          <w:sz w:val="36"/>
        </w:rPr>
      </w:pPr>
      <w:r>
        <w:rPr>
          <w:rFonts w:ascii="Arial" w:hAnsi="Arial" w:eastAsia="Arial" w:cs="Arial"/>
          <w:b/>
          <w:sz w:val="36"/>
        </w:rPr>
        <w:t>监督索引号53293001431400200000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小标宋_GBK" w:cs="Times New Roman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</w:pPr>
      <w:r>
        <w:rPr>
          <w:rFonts w:hint="eastAsia" w:eastAsia="方正小标宋_GBK" w:cs="Times New Roman"/>
          <w:kern w:val="0"/>
          <w:sz w:val="44"/>
          <w:szCs w:val="44"/>
          <w:highlight w:val="none"/>
          <w:lang w:val="en-US" w:eastAsia="zh-CN"/>
        </w:rPr>
        <w:t>洱源县民政局(本级)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  <w:lang w:val="en-US" w:eastAsia="zh-CN"/>
        </w:rPr>
        <w:t>202</w:t>
      </w:r>
      <w:r>
        <w:rPr>
          <w:rFonts w:hint="eastAsia" w:eastAsia="方正小标宋_GBK" w:cs="Times New Roman"/>
          <w:kern w:val="0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</w:rPr>
        <w:t>年部门预算编制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highlight w:val="none"/>
          <w:lang w:eastAsia="zh-CN"/>
        </w:rPr>
        <w:t>说明</w:t>
      </w:r>
    </w:p>
    <w:p>
      <w:pPr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highlight w:val="none"/>
        </w:rPr>
        <w:t>目录</w:t>
      </w:r>
    </w:p>
    <w:p>
      <w:pPr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highlight w:val="none"/>
        </w:rPr>
        <w:t xml:space="preserve">第一部分 </w:t>
      </w:r>
      <w:r>
        <w:rPr>
          <w:rFonts w:hint="eastAsia" w:eastAsia="方正小标宋_GBK" w:cs="Times New Roman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default" w:ascii="Times New Roman" w:hAnsi="Times New Roman" w:eastAsia="方正小标宋_GBK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方正小标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32"/>
          <w:szCs w:val="32"/>
          <w:highlight w:val="none"/>
        </w:rPr>
        <w:t>年部门预算编制说明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一、基本职能及主要工作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二、预算单位基本情况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三、预算单位收入情况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四、预算单位支出情况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五、对下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专项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转移支付情况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六、财政专户管理资金情况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七、政府采购预算情况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八、部门“三公”经费增减变化情况及原因说明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九、重点项目预算绩效目标情况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十、其他公开信息</w:t>
      </w: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第二部分</w:t>
      </w:r>
      <w:r>
        <w:rPr>
          <w:rFonts w:hint="eastAsia" w:ascii="Times New Roman" w:hAnsi="Times New Roman" w:eastAsia="方正大标宋_GBK" w:cs="方正大标宋_GBK"/>
          <w:sz w:val="32"/>
          <w:szCs w:val="32"/>
          <w:highlight w:val="none"/>
        </w:rPr>
        <w:t xml:space="preserve">  </w:t>
      </w:r>
      <w:r>
        <w:rPr>
          <w:rFonts w:hint="eastAsia" w:eastAsia="方正小标宋_GBK" w:cs="Times New Roman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2024年部门预算财政项目文本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一、项目名称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二、立项依据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三、项目实施单位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四、项目基本概况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五、项目实施内容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六、资金安排情况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七、项目实施计划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八、项目实施成效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第三部分</w:t>
      </w:r>
      <w:r>
        <w:rPr>
          <w:rFonts w:hint="eastAsia" w:ascii="Times New Roman" w:hAnsi="Times New Roman" w:eastAsia="方正大标宋_GBK" w:cs="方正大标宋_GBK"/>
          <w:sz w:val="32"/>
          <w:szCs w:val="32"/>
          <w:highlight w:val="none"/>
        </w:rPr>
        <w:t xml:space="preserve">  </w:t>
      </w:r>
      <w:r>
        <w:rPr>
          <w:rFonts w:hint="eastAsia" w:eastAsia="方正小标宋_GBK" w:cs="Times New Roman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2024年部门预算表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一、部门财务收支预算总表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二、部门收入预算表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三、部门支出预算表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四、财政拨款收支预算总表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五、一般公共预算支出预算表（按功能科目分类）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六、一般公共预算“三公”经费支出预算表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七、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基本支出预算表（人员类、运转类公用经费项目）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八、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项目支出预算表（其他运转类、特定目标类项目）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九、项目支出绩效目标表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十、政府性基金预算支出预算表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十一、部门政府采购预算表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十二、部门政府购买服务预算表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十三、对下转移支付预算表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十四、对下转移支付绩效目标表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十五、新增资产配置表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十六、上级补助项目支出预算表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十七、部门项目中期规划预算表</w:t>
      </w:r>
    </w:p>
    <w:p>
      <w:pPr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方正小标宋_GBK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方正小标宋_GBK" w:cs="方正小标宋_GBK"/>
          <w:sz w:val="32"/>
          <w:szCs w:val="32"/>
          <w:highlight w:val="none"/>
        </w:rPr>
        <w:t>第一部分</w:t>
      </w:r>
      <w:r>
        <w:rPr>
          <w:rFonts w:hint="default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default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_GBK" w:cs="方正小标宋_GBK"/>
          <w:sz w:val="32"/>
          <w:szCs w:val="32"/>
          <w:highlight w:val="none"/>
        </w:rPr>
        <w:t>年部门预算编制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2"/>
          <w:szCs w:val="32"/>
          <w:highlight w:val="none"/>
        </w:rPr>
      </w:pPr>
      <w:r>
        <w:rPr>
          <w:rFonts w:hint="eastAsia" w:ascii="Times New Roman" w:hAnsi="Times New Roman" w:eastAsia="方正小标宋_GBK" w:cs="方正小标宋_GBK"/>
          <w:sz w:val="32"/>
          <w:szCs w:val="32"/>
          <w:highlight w:val="none"/>
        </w:rPr>
        <w:t>说明</w:t>
      </w:r>
    </w:p>
    <w:p>
      <w:pPr>
        <w:pStyle w:val="2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</w:rPr>
        <w:t>一、基本职能及主要工作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/>
          <w:color w:val="auto"/>
          <w:kern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highlight w:val="none"/>
        </w:rPr>
        <w:t>（一）部门主要职责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贯彻执行民政工作方面的法律法规和方针政策，拟定全县民政事业发展规划并组织实施和督促检查；负责全县社会团体、民办非企业单位的登记管理工作；拟定全县社会救助规划、政策和标准，健全城乡社会救助体系，负责城乡居民最低生活保障、临时救助、生活无着落人员救助工作；负责流浪乞讨人员救助管理和儿童收养工作；指导全县社区服务体系建设，提出加强和改进城乡基层政权建设的建议，推动基层民主政治建设；组织制定并负责实施全县社会福利事业发展规划，对全县社会福利事业单位进行指导和实施宏观管理；指导全县社会慈善、社会捐赠、群众互助等社会扶助活动，促进慈善事业发展；负责全县婚姻登记管理、推进婚俗改革；负责全县行政区划、地名管理及行政区域界线的管理和调整工作；负责国家规定的对有关地名命名、更名的审批审核，推广使用标准地名，设置地名标志，建立区划和地名档案；负责推进殡葬改革工作，加强公益性公墓建设和管理；承办县委、县人民政府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highlight w:val="none"/>
        </w:rPr>
        <w:t>（二）机构设置情况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单位机关共设置7个内设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机构，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包括：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办公室、规划财务股、社会救助股、养老服务股、社会事务股、社会组织管理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和慈善社工股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、基层政权建设和社区治理股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（区划地名股）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所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属单位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0个。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highlight w:val="none"/>
        </w:rPr>
        <w:t>（三）重点工作概述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1.困难群众的基本生活有效保障，认真落实《社会救助暂行办法》和《云南省社会救助实施办法》,及时足额兑现各类保障金。临时救助、流浪乞讨无着落人员、孤儿生活保障、收养登记工作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要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稳步推进。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2.养老服务体系加快建设，养老服务中心及老年活动室建设、敬老院建设项目顺利实施。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3.基层政权和社区建设工作健康发展，离职离任村干部定期生活补助费及时审批待遇、自然村村民自治工作顺利开展、基层群众自治组织特别法人统一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信用代码赋码工作全面完成。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4.民间组织及区划地名工作认真开展、严格按照社会组织相关规定，加强监督管理，做好日常管理工作、全国地名普查工作稳步推进。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5.殡葬改革、残疾人两项补贴、婚姻登记、 “三留守”工作得到了强化进展。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6.扶贫挂包和洱海保护治理工作有序开展。因保护洱海而失地的困难群众的基本生活保障工作，加大救助力度。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8" w:leftChars="304" w:right="0" w:rightChars="0" w:hanging="320" w:hangingChars="1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二、预算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</w:rPr>
        <w:t>单位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</w:rPr>
        <w:t>基本情况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编制2024年部门预算的单位共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个。其中：财政全额供给单位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个；差额供给单位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个；定额补助单位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个；自收自支单位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个。财政全额供给单位中行政单位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个；参公单位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个；事业单位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截至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2023年12月统计，部门基本情况如下：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在职人员编制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人，其中：行政编制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人，事业编制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人，工勤人员编制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人。在职实有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人，其中：财政全额保障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人，财政差额补助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人，财政专户资金、单位资金保障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离退休人员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人，其中：离休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人，退休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车辆编制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辆，实有车辆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辆，超编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三、预算单位收入情况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（一）部门财务收入情况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2024年部门财务总收入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2780.71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万元，其中：一般公共预算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2780.71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万元，政府性基金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万元，国有资本经营收益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万元，财政专户管理资金收入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万元，事业收入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万元，事业单位经营收入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万元，上级补助收入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万元，附属单位上缴收入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万元，其他收入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与上年预算数对比增加326.2万元，增长13.29%，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主要原因分析为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：一是进一步细化预算指标，精准预算，城乡低保金、特困人员救助供养、残疾人两项补贴等标准比去年有所增加，城乡低保、特困人员救助供养县级配套资金比去年增加较多。二是新增经济困难老年人服务补贴预算项目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（二）财政拨款收入情况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2024年部门财政拨款收入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2780.71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万元，其中：本年收入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2780.71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万元，上年结转收入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万元。本年收入中，一般公共预算财政拨款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2780.71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万元，政府性基金预算财政拨款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万元，国有资本经营收益财政拨款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与上年预算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数对比增加326.2万元，增长13.29%，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主要原因分析为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：一是进一步细化预算指标，精准预算，城乡低保金、特困人员救助供养、残疾人两项补贴等标准比去年有所增加，城乡低保、特困人员救助供养县级配套资金比去年增加较多。二是新增经济困难老年人服务补贴预算项目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四、预算单位支出情况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我单位2024年部门预算总支出2780.71万元。财政拨款安排支出2780.71万元，其中：基本支出2611.71万元，与上年预算数对比增加218.2万元，增长9.12%，主要原因：一是进一步细化预算指标，精准预算，城乡低保金、特困人员救助供养、残疾人两项补贴等标准比去年有所增加，城乡低保、特困人员救助供养县级配套资金比去年增加较多。二是新增经济困难老年人服务补贴预算项目；项目支出169万元，与上年预算数对比增加108万元，增长177.05%，主要原因是：2081004殡葬项目增加100万元，非税返回增加8万元 。财政拨款安排支出按功能科目分类情况，主要用于：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2080201社会保障和就业-民政管理事务-行政运行支出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287.91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万元，主要用于保障行政运行的支出，机关在职人员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工资福利支出238.64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万元，单位运行经费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21.27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，非税收入项目28万元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2080206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社会保障和就业-民政管理事务-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社会组织管理6万元，主要用于社会组织清算审计费。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2080299社会保障和就业-民政管理事务-其他民政管理事务支出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万元，主要为婚姻登记工本费2万元，农村低保工作经费5万元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和殡葬改革工作经费6万元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2080505社会保障和就业-行政事业单位养老支出-机关事业单位基本养老保险缴费支出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44.73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万元，主要用于缴纳单位职工基本养老保险单位部分。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2080801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社会保障和就业-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抚恤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死亡抚恤4.76万元，主要用于发放单位遗属生活补助。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2081001社会保障和就业-社会福利-儿童福利支出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7.12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万元，主要用于发放孤儿基本生活补助。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208100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社会保障和就业-社会福利-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老年福利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281.25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发放80岁及以上高龄老人津贴和经济困难老年人服务补贴。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208100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社会保障和就业-社会福利-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殡葬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120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万元，主要用于发放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群众火化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补助。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2081107社会保障和就业-残疾人事业-残疾人生活和护理补贴支出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623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发放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残疾人生活和护理补贴。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2081901社会保障和就业-最低生活保障-城市最低生活保障支出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239.88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万元，主要用于发放城市低保对象生活保障金。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2081902社会保障和就业-最低生活保障-农村最低生活保障支出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797.68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万元，主要用于发放农村低保对象生活保障金。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2082001社会保障和就业-临时救助-临时救助支出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万元，主要用于困难群众临时性生活救助。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2082002社会保障和就业-临时救助-流浪乞讨人员救助支出0.6万元，主要用于流浪乞讨人员的临时救助和收容遣送。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2082102社会保障和就业-特困人员救助供养-农村特困人员救助供养支出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123.1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万元，主要用于特困人员救助供养支出。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2089999社会保障和就业-其他社会保障和就业支出-其他社会保障和就业支出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68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万元，主要用于社会传统救济对象的生活补助和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离职离任村干部生活补助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2101101卫生健康支出-行政事业单位医疗-行政单位医疗支出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22.96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万元，主要用于缴纳行政人员医疗保险单位部分和大病医疗保险单位部分。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2101103卫生健康支出-行政事业单位医疗-公务员医疗补助支出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12.73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万元，主要用于发放在职职工和退休人员公务员医疗补助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21011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99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卫生健康支出-行政事业单位医疗-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其他行政事业单位医疗支出0.83万元，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主要用于缴纳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单位职工工伤保险。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2101601卫生健康支出-老龄卫生健康事务-老龄卫生健康事务支出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万元。主要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用于老年人事业发展工作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2210201住房保障支出-住房改革支出-住房公积金25.16万元，主要用于缴纳职工住房公积金单位部分。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五、对下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  <w:lang w:val="en-US" w:eastAsia="zh-CN"/>
        </w:rPr>
        <w:t>专项</w:t>
      </w: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转移支付情况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2024年无对下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转移支付项目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六、财政专户管理资金情况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2024年无财政专户管理资金预算收入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七、政府采购预算情况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根据《中华人民共和国政府采购法》的有关规定，我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编制了2024年政府采购预算，共涉及采购项目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个，政府采购预算总额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9.86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万元，其中：政府采购货物预算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8.61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万元、政府采购服务预算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1.25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万元、政府采购工程预算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八、部门“三公”经费增减变化情况及原因说明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2024年一般公共预算财政拨款“三公”经费预算合计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3.63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元，与上年一致，无增减变动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，具体情况如下：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（一）因公出国（境）费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2024年因公出国（境）费预算为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与上年一致，无增减变动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，共计安排因公出国（境）团组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个，因公出国（境）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人次。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主要原因为我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认真贯彻落实《十八届中央政治局关于改进工作作风、密切联系群众的八项规定》等有关规定，严格因公出国（境）。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（二）公务接待费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我单位2024年公务接待费预算为2.3万元，与上年一致，无增减变动，国内公务接待批次为23次，共计接待90人次。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主要原因：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.民政局机关接待费与去年2.3万元持平，主要为我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认真贯彻落实《十八届中央政治局关于改进工作作风、密切联系群众的八项规定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》《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党政机关厉行节约反对浪费条例》等有关规定，本着有利公务，务实勤俭、杜绝浪费的原则，加强公务接待管理，严格执行公务接待管理制度和开支标准，压缩节约公务接待费支出。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（三）公务用车购置及运行维护费</w:t>
      </w:r>
    </w:p>
    <w:p>
      <w:pPr>
        <w:ind w:firstLine="640" w:firstLineChars="200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我单位2024年公务用车购置及运行维护费预算为1.33万元，与上年一致，无增减变动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其中：公务用车购置费预算0万元，与上年一致，无增减变动；公务用车运行维护费预算1.33万元，与上年一致，无增减变动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共计购置公务用车0辆，年末公务用车保有量为1辆。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主要原因是我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认真贯彻落实《十八届中央政治局关于改进工作作风、密切联系群众的八项规定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》《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党政机关厉行节约反对浪费条例》等有关规定，严格公务用车管理。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九、重点项目预算绩效目标情况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2024年重点项目有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个，分别是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城乡低保工作经费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婚姻登记工本费补助经费、洱源县推进殡葬改革工作经费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、社会团体民非企业清算审计报告补助资金、火化补助经费、非税收入支出专项资金、老年人事业发展工作补助经费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。项目绩效目标具体为：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项目1：城乡低保工作经费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严格实行城乡低保动态管理，按月发放低保金，进一步规范城乡居民最低生活保障的申请、审批、发放和监督程序，认真做好对家庭收入、家庭财产和劳动力就业状况的调查核实，并根据收入变化情况进行调整，将符合条件的人员全部纳入保障范围，为我县维护社会稳定创造良好的社会环境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：婚姻登记工本费补助经费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做好在我县婚姻登记处办理结婚、离婚登记事宜，为他们免费提供结婚、离婚服务，并免费发放结婚登记证和离婚登记证。停征婚姻登记和收养登记费是党和政府减轻群众负担，方便群众办事创业的重要举措，是民政部门践行民政爱民，民政为民理念的具体体现，涉及广大婚姻登记和收养登记当事人利益福祉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：洱源县推进殡葬改革工作经费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在全县范围内全面实施殡葬改革，逐步推进遗体火化和节地生态文明殡葬，以节约土地资源、保护生态环境、革除丧葬陋习、减轻群众负担为目的的殡葬改革，是关系党风政风民风和人民群众切身利益的大事，是促进洱源经济社会持续发展的客观需要，是促进乡村振兴、社会和谐、提升社会文明程度的现实需要，各级各部门要进一步统一思想、提高认识，采取切实有效措施，真正把殡葬改革作为民生工程、德政工程扎实推进，促进殡葬事业科学快速发展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4：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社会团体民非企业清算审计报告补助资金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对直接取消的行政审批中介服务事项，审批部门不得再要求申请人提交有关中介服务材料。对审批部门委托中介服务机构开展的技术性服务事项，应当通过竞争性方式选择服务机构，委托服务费用由审批部门承担并纳入本部门财政预算，不得转嫁给申请人承担。我县在社会组织变更和注销登记时，要委托第三方出具审计。完善变更注销程序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5：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非税收入支出专项资金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20万元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房租收入列非税，缴非税。返回成本性部分用于办公支出，保障民政局正常运转。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6：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火化补助经费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120万元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按照《洱源县殡葬改革实施方案》实施火化和生态安葬非财政供养人员补助经费。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老年人事业发展工作补助经费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2万元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绩效目标：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按时发放高龄保健补贴，做好敬老节慰问 、农村留守老年人关爱服务，失能半失能老人的排查，困难老年人救助，发放高龄保健补贴，申报养老服务中心项目及督促养老服务中心项目建设等，保证老龄工作顺利实施并再上一个台阶。</w:t>
      </w:r>
    </w:p>
    <w:p>
      <w:pPr>
        <w:ind w:firstLine="640" w:firstLineChars="200"/>
        <w:rPr>
          <w:rFonts w:ascii="Times New Roman" w:hAnsi="Times New Roman" w:eastAsia="方正黑体_GBK" w:cs="方正黑体_GBK"/>
          <w:sz w:val="32"/>
          <w:szCs w:val="32"/>
          <w:highlight w:val="none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highlight w:val="none"/>
        </w:rPr>
        <w:t>十、其他公开信息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（一）专业名词解释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1．经济科目：指政府支出按经济性质和具体用途所作的一种分类科目，具体设类、款两级。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2．功能科目：指政府支出按其主要职能活动所作的一种分类科目，主要反映政府活动的不同功能和政策目标，具体设类、款、项三级。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3．一般公共预算：是对以税收为主体的财政收入，安排用于保障和改善民生、推动经济社会发展、维护国家安全、维持国家机构正常运转等方面的收支预算。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4．政府性基金预算：是对依照法律、行政法规的规定在一定期限内向特定对象征收、收取或者以其他方式筹集的资金，专项用于特定公共事业发展的收支预算。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5．“三公”经费：按照党中央、国务院有关文件及部门预算管理有关规定，“三公”经费包括因公出国（境）费、公务用车购置及运行费和公务接待费。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6．机关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运行经费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：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是指为保障单位运行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用于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购买货物和服务的各项资金，包括办公及印刷费、邮电费、差旅费、会议费、福利费、日常维修费、专用材料及一般设备购置费、办公用房水电费、办公用房取暖费、办公用房物业管理费、公务用车运行维护以及其他费用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（二）机关运行经费安排变化情况及原因说明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单位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2024年机关运行经费安排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70.27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万元，主要用于保障机构正常运转的办公费、印刷费、水电费、邮电费、物业管理费、维修（护）费、会议费、公务接待费、劳务费、公务用车运行维护费等</w:t>
      </w:r>
      <w:r>
        <w:rPr>
          <w:rFonts w:ascii="Times New Roman" w:hAnsi="Times New Roman" w:eastAsia="方正仿宋_GBK" w:cs="方正仿宋_GBK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。与上年预算数对比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增加6.65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增长10.45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%，主要原因是非税收入支出专项资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金从去年20万元增加到28万元，增加了8万元，用于民政局正常运转支出，在职人员转退休2人，公用经费减少。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highlight w:val="none"/>
        </w:rPr>
        <w:t>（三）国有资产占有使用情况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截至2023年12月31日，我部门资产总额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3482.20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万元，其中，流动资产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1136.74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万元，固定资产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2307.86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万元，对外投资及有价证券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万元，在建工程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万元，无形资产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37.60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万元，其他资产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万元。与上年相比，本年资产总额增加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158.01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万元，其中固定资产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减少34.44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万元。处置房屋建筑物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平方米，账面原值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万元；处置车辆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辆，账面原值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万元；报废报损资产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项，账面原值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10.38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万元，实现资产处置收入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万元；资产使用收入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13.12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万元，其中出租资产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465.8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平方米，资产出租收入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13.12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万元。鉴于截至2023年12月31日的国有资产占有使用精准数据，需在完成2023年决算编制后才能汇总，此处公开数为2023年12月（2024年1月上报）资产月报数据。</w:t>
      </w:r>
    </w:p>
    <w:p>
      <w:pPr>
        <w:ind w:firstLine="640" w:firstLineChars="200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</w:pPr>
    </w:p>
    <w:p>
      <w:pPr>
        <w:jc w:val="center"/>
        <w:rPr>
          <w:rFonts w:hint="eastAsia" w:ascii="Times New Roman" w:hAnsi="Times New Roman" w:eastAsia="方正大标宋_GBK" w:cs="方正大标宋_GBK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 xml:space="preserve">第二部分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</w:rPr>
        <w:t>2024年部门预算财政项目</w:t>
      </w:r>
      <w:r>
        <w:rPr>
          <w:rFonts w:hint="eastAsia" w:ascii="Times New Roman" w:hAnsi="Times New Roman" w:eastAsia="方正大标宋_GBK" w:cs="方正大标宋_GBK"/>
          <w:sz w:val="32"/>
          <w:szCs w:val="32"/>
          <w:highlight w:val="none"/>
        </w:rPr>
        <w:t>文本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一、项目名称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婚姻登记工本费补助经费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二、立项依据</w:t>
      </w: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方正仿宋_GBK" w:cs="方正仿宋_GBK"/>
          <w:sz w:val="32"/>
          <w:szCs w:val="32"/>
          <w:highlight w:val="none"/>
          <w:lang w:eastAsia="zh-CN"/>
        </w:rPr>
        <w:t>云南省民政厅关于做好停征婚姻和收养登记费有关工作的通知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eastAsia="zh-CN"/>
        </w:rPr>
        <w:t>》（云民办函〔2017〕4号）。</w:t>
      </w:r>
    </w:p>
    <w:p>
      <w:pPr>
        <w:ind w:firstLine="640" w:firstLineChars="200"/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三、项目实施单位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洱源县民政局。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四、项目基本概况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从2017年4月1日起，我省全面停征婚姻和收养登记费，为做好我县的婚姻登记工作，且免费发放给婚姻登记人员结婚证和离婚证，我局必须做好预算，准确把握我县每年婚姻登记数量，并按婚姻登记工本费的价格，进行测算，以完成好我县的婚姻登记工作。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五、项目实施内容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免费发放给婚姻登记人员结婚证、离婚证，做好我县的婚姻登记工作。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六、资金安排情况</w:t>
      </w:r>
    </w:p>
    <w:p>
      <w:pPr>
        <w:pStyle w:val="2"/>
        <w:ind w:firstLine="640" w:firstLineChars="20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t>准确把握我县每年婚姻登记数量，并按婚姻登记工本费的价格，进行测算，并将所需资金纳入县级财政预算。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项目实施计划</w:t>
      </w:r>
    </w:p>
    <w:p>
      <w:pPr>
        <w:ind w:firstLine="640" w:firstLineChars="200"/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做好在我县婚姻登记处办理结婚、离婚登记事宜，为他们免费提供结婚、离婚服务，并免费发放结婚登记证和离婚登记证。</w:t>
      </w:r>
    </w:p>
    <w:p>
      <w:pPr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八、项目实施成效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做好在我县婚姻登记处办理结婚、离婚登记事宜，为他们免费提供结婚、离婚服务，并免费发放结婚登记证和离婚登记证。停征婚姻登记和收养登记费是党和政府减轻群众负担，方便群众办事创业的重要举措，是民政部门践行民政爱民，民政为民理念的具体体现，涉及广大婚姻登记和收养登记当事人利益福祉。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  <w:t>第三部分 洱源县民政局（本级）2024年部门预算表</w:t>
      </w:r>
    </w:p>
    <w:p>
      <w:pPr>
        <w:jc w:val="center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（详见附件）</w:t>
      </w:r>
    </w:p>
    <w:p>
      <w:pPr>
        <w:ind w:firstLine="640" w:firstLineChars="200"/>
        <w:rPr>
          <w:rFonts w:ascii="Times New Roman" w:hAnsi="Times New Roman" w:eastAsia="方正仿宋_GBK" w:cs="方正仿宋_GBK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附件：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  <w:lang w:val="en-US" w:eastAsia="zh-CN"/>
        </w:rPr>
        <w:t>洱源县民政局（本级）</w:t>
      </w:r>
      <w:r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  <w:t>2024年部门预算表</w:t>
      </w: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</w:p>
    <w:p>
      <w:pPr>
        <w:rPr>
          <w:rFonts w:ascii="Arial" w:hAnsi="Arial" w:eastAsia="Arial" w:cs="Arial"/>
          <w:b/>
          <w:sz w:val="36"/>
        </w:rPr>
      </w:pPr>
      <w:r>
        <w:rPr>
          <w:rFonts w:ascii="Arial" w:hAnsi="Arial" w:eastAsia="Arial" w:cs="Arial"/>
          <w:b/>
          <w:sz w:val="36"/>
        </w:rPr>
        <w:t>监督索引号53293001431400200111</w:t>
      </w:r>
    </w:p>
    <w:p>
      <w:pPr>
        <w:pStyle w:val="2"/>
        <w:rPr>
          <w:rFonts w:hint="eastAsia" w:ascii="Times New Roman" w:hAnsi="Times New Roman" w:eastAsia="方正仿宋_GBK" w:cs="方正仿宋_GBK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DFF909"/>
    <w:multiLevelType w:val="singleLevel"/>
    <w:tmpl w:val="65DFF909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MGE3YjNmOTViYjYyMGQ1NDk5ZGUzOGJlZjA2NmUifQ=="/>
  </w:docVars>
  <w:rsids>
    <w:rsidRoot w:val="00D82C8D"/>
    <w:rsid w:val="000048A1"/>
    <w:rsid w:val="000365EC"/>
    <w:rsid w:val="00056749"/>
    <w:rsid w:val="00065F62"/>
    <w:rsid w:val="000729AE"/>
    <w:rsid w:val="0007519B"/>
    <w:rsid w:val="0007675D"/>
    <w:rsid w:val="000832C0"/>
    <w:rsid w:val="000B3D68"/>
    <w:rsid w:val="000B40EB"/>
    <w:rsid w:val="000B52FD"/>
    <w:rsid w:val="000D7747"/>
    <w:rsid w:val="00116405"/>
    <w:rsid w:val="001354BB"/>
    <w:rsid w:val="00141D6C"/>
    <w:rsid w:val="00150B83"/>
    <w:rsid w:val="00150E02"/>
    <w:rsid w:val="00162AA6"/>
    <w:rsid w:val="00176EA3"/>
    <w:rsid w:val="001D3B43"/>
    <w:rsid w:val="001D5E06"/>
    <w:rsid w:val="001F61C5"/>
    <w:rsid w:val="001F73F0"/>
    <w:rsid w:val="0021721A"/>
    <w:rsid w:val="002345C8"/>
    <w:rsid w:val="002472E1"/>
    <w:rsid w:val="00261AA8"/>
    <w:rsid w:val="00276E2D"/>
    <w:rsid w:val="00283D37"/>
    <w:rsid w:val="002C16E9"/>
    <w:rsid w:val="002C57AF"/>
    <w:rsid w:val="002D58F5"/>
    <w:rsid w:val="002F4E3F"/>
    <w:rsid w:val="002F5A64"/>
    <w:rsid w:val="002F67A9"/>
    <w:rsid w:val="00317D4C"/>
    <w:rsid w:val="003362A1"/>
    <w:rsid w:val="003364AE"/>
    <w:rsid w:val="0033752D"/>
    <w:rsid w:val="003408F0"/>
    <w:rsid w:val="00366913"/>
    <w:rsid w:val="003C45B0"/>
    <w:rsid w:val="003F461A"/>
    <w:rsid w:val="003F4AD1"/>
    <w:rsid w:val="00410935"/>
    <w:rsid w:val="004147FE"/>
    <w:rsid w:val="00434B30"/>
    <w:rsid w:val="004563AF"/>
    <w:rsid w:val="004564CB"/>
    <w:rsid w:val="0048683F"/>
    <w:rsid w:val="00486F18"/>
    <w:rsid w:val="004948A0"/>
    <w:rsid w:val="004977A3"/>
    <w:rsid w:val="004A1097"/>
    <w:rsid w:val="004B561A"/>
    <w:rsid w:val="004C6B97"/>
    <w:rsid w:val="004D0CDE"/>
    <w:rsid w:val="004D551C"/>
    <w:rsid w:val="004F5BE1"/>
    <w:rsid w:val="005061B7"/>
    <w:rsid w:val="00506A80"/>
    <w:rsid w:val="00510359"/>
    <w:rsid w:val="0051560F"/>
    <w:rsid w:val="0051656E"/>
    <w:rsid w:val="00521448"/>
    <w:rsid w:val="0052353D"/>
    <w:rsid w:val="00526DEA"/>
    <w:rsid w:val="005516FC"/>
    <w:rsid w:val="00584401"/>
    <w:rsid w:val="005869C4"/>
    <w:rsid w:val="00593A21"/>
    <w:rsid w:val="005B0D45"/>
    <w:rsid w:val="005C1EA3"/>
    <w:rsid w:val="005C6C7E"/>
    <w:rsid w:val="005D5D8C"/>
    <w:rsid w:val="00620CEE"/>
    <w:rsid w:val="00624BA2"/>
    <w:rsid w:val="0064044A"/>
    <w:rsid w:val="00644894"/>
    <w:rsid w:val="0065576B"/>
    <w:rsid w:val="006716A8"/>
    <w:rsid w:val="00681C15"/>
    <w:rsid w:val="006A0593"/>
    <w:rsid w:val="006A0BD9"/>
    <w:rsid w:val="006B4D25"/>
    <w:rsid w:val="006C6BA2"/>
    <w:rsid w:val="006F4ACF"/>
    <w:rsid w:val="006F75D3"/>
    <w:rsid w:val="006F7C5D"/>
    <w:rsid w:val="0070591B"/>
    <w:rsid w:val="00713F90"/>
    <w:rsid w:val="007257C9"/>
    <w:rsid w:val="00737936"/>
    <w:rsid w:val="007432A3"/>
    <w:rsid w:val="0076016A"/>
    <w:rsid w:val="00762B21"/>
    <w:rsid w:val="00773D07"/>
    <w:rsid w:val="007759F1"/>
    <w:rsid w:val="00782BDC"/>
    <w:rsid w:val="00787456"/>
    <w:rsid w:val="007A40AB"/>
    <w:rsid w:val="007A6A85"/>
    <w:rsid w:val="007B6D9C"/>
    <w:rsid w:val="007C21F8"/>
    <w:rsid w:val="007C2CEF"/>
    <w:rsid w:val="007C3E93"/>
    <w:rsid w:val="007C3F33"/>
    <w:rsid w:val="007C5338"/>
    <w:rsid w:val="007C64DA"/>
    <w:rsid w:val="007C7FA5"/>
    <w:rsid w:val="007D27B8"/>
    <w:rsid w:val="007E1FC5"/>
    <w:rsid w:val="007F210B"/>
    <w:rsid w:val="007F4F78"/>
    <w:rsid w:val="00800345"/>
    <w:rsid w:val="008123B9"/>
    <w:rsid w:val="008151A7"/>
    <w:rsid w:val="00822DC0"/>
    <w:rsid w:val="0084201F"/>
    <w:rsid w:val="00842754"/>
    <w:rsid w:val="00851DB8"/>
    <w:rsid w:val="0085278F"/>
    <w:rsid w:val="00853907"/>
    <w:rsid w:val="00865F8A"/>
    <w:rsid w:val="00883D13"/>
    <w:rsid w:val="008A516E"/>
    <w:rsid w:val="008B230C"/>
    <w:rsid w:val="008C0602"/>
    <w:rsid w:val="008C22BC"/>
    <w:rsid w:val="008C4E44"/>
    <w:rsid w:val="008F47A6"/>
    <w:rsid w:val="00930CB3"/>
    <w:rsid w:val="00934EFE"/>
    <w:rsid w:val="0094397A"/>
    <w:rsid w:val="00944665"/>
    <w:rsid w:val="00953F5F"/>
    <w:rsid w:val="00955CE3"/>
    <w:rsid w:val="00976A77"/>
    <w:rsid w:val="00985172"/>
    <w:rsid w:val="0098720C"/>
    <w:rsid w:val="009968C2"/>
    <w:rsid w:val="009A7D87"/>
    <w:rsid w:val="009B4097"/>
    <w:rsid w:val="009B4E10"/>
    <w:rsid w:val="009C2C65"/>
    <w:rsid w:val="009E462F"/>
    <w:rsid w:val="009E6BF4"/>
    <w:rsid w:val="009E7194"/>
    <w:rsid w:val="00A129B2"/>
    <w:rsid w:val="00A13F03"/>
    <w:rsid w:val="00A15ADA"/>
    <w:rsid w:val="00A402C6"/>
    <w:rsid w:val="00A55DAA"/>
    <w:rsid w:val="00A7379B"/>
    <w:rsid w:val="00A75037"/>
    <w:rsid w:val="00A769E5"/>
    <w:rsid w:val="00A830A0"/>
    <w:rsid w:val="00A86B61"/>
    <w:rsid w:val="00A95F1B"/>
    <w:rsid w:val="00AA1462"/>
    <w:rsid w:val="00AA6B82"/>
    <w:rsid w:val="00AB3C37"/>
    <w:rsid w:val="00AB6D7C"/>
    <w:rsid w:val="00AB7A7B"/>
    <w:rsid w:val="00AC74BC"/>
    <w:rsid w:val="00AD5375"/>
    <w:rsid w:val="00AF2E23"/>
    <w:rsid w:val="00B16EC6"/>
    <w:rsid w:val="00B213FE"/>
    <w:rsid w:val="00B2231D"/>
    <w:rsid w:val="00B33734"/>
    <w:rsid w:val="00B40F2B"/>
    <w:rsid w:val="00B443D2"/>
    <w:rsid w:val="00B5069A"/>
    <w:rsid w:val="00B50AE4"/>
    <w:rsid w:val="00B52502"/>
    <w:rsid w:val="00B71CBF"/>
    <w:rsid w:val="00B84025"/>
    <w:rsid w:val="00B9256F"/>
    <w:rsid w:val="00B93671"/>
    <w:rsid w:val="00BA09AF"/>
    <w:rsid w:val="00BA2B46"/>
    <w:rsid w:val="00BF00A6"/>
    <w:rsid w:val="00BF3222"/>
    <w:rsid w:val="00C04869"/>
    <w:rsid w:val="00C05035"/>
    <w:rsid w:val="00C05E90"/>
    <w:rsid w:val="00C16F11"/>
    <w:rsid w:val="00C2056E"/>
    <w:rsid w:val="00C346B4"/>
    <w:rsid w:val="00C36926"/>
    <w:rsid w:val="00C511B6"/>
    <w:rsid w:val="00C6734B"/>
    <w:rsid w:val="00C70353"/>
    <w:rsid w:val="00C74C6D"/>
    <w:rsid w:val="00C84BC9"/>
    <w:rsid w:val="00CB109B"/>
    <w:rsid w:val="00CB1974"/>
    <w:rsid w:val="00CD4CF1"/>
    <w:rsid w:val="00D04FFA"/>
    <w:rsid w:val="00D06832"/>
    <w:rsid w:val="00D17A02"/>
    <w:rsid w:val="00D22BCB"/>
    <w:rsid w:val="00D33E82"/>
    <w:rsid w:val="00D539F9"/>
    <w:rsid w:val="00D53BD7"/>
    <w:rsid w:val="00D6572B"/>
    <w:rsid w:val="00D82C8D"/>
    <w:rsid w:val="00DA459C"/>
    <w:rsid w:val="00DB242F"/>
    <w:rsid w:val="00DC4469"/>
    <w:rsid w:val="00DD1DEC"/>
    <w:rsid w:val="00DE0347"/>
    <w:rsid w:val="00DE0EB5"/>
    <w:rsid w:val="00E05EAD"/>
    <w:rsid w:val="00E1176F"/>
    <w:rsid w:val="00E1513B"/>
    <w:rsid w:val="00E15846"/>
    <w:rsid w:val="00E25C26"/>
    <w:rsid w:val="00E318B0"/>
    <w:rsid w:val="00E36304"/>
    <w:rsid w:val="00E37A2E"/>
    <w:rsid w:val="00E41335"/>
    <w:rsid w:val="00E41720"/>
    <w:rsid w:val="00E43C2E"/>
    <w:rsid w:val="00E8673D"/>
    <w:rsid w:val="00E95F55"/>
    <w:rsid w:val="00EA0D16"/>
    <w:rsid w:val="00EB1598"/>
    <w:rsid w:val="00EB5FA2"/>
    <w:rsid w:val="00EC7BF9"/>
    <w:rsid w:val="00EF142D"/>
    <w:rsid w:val="00EF2499"/>
    <w:rsid w:val="00EF44D8"/>
    <w:rsid w:val="00F000DF"/>
    <w:rsid w:val="00F071D1"/>
    <w:rsid w:val="00F271ED"/>
    <w:rsid w:val="00F278AF"/>
    <w:rsid w:val="00F47626"/>
    <w:rsid w:val="00F53B04"/>
    <w:rsid w:val="00F76C4D"/>
    <w:rsid w:val="00F828D6"/>
    <w:rsid w:val="00F90013"/>
    <w:rsid w:val="00F9204F"/>
    <w:rsid w:val="00FD4CE6"/>
    <w:rsid w:val="00FE414B"/>
    <w:rsid w:val="031F3B80"/>
    <w:rsid w:val="04C97C32"/>
    <w:rsid w:val="0A78545F"/>
    <w:rsid w:val="13202958"/>
    <w:rsid w:val="183320F7"/>
    <w:rsid w:val="1BDA7587"/>
    <w:rsid w:val="1DB0316C"/>
    <w:rsid w:val="257B53CC"/>
    <w:rsid w:val="275F0A6D"/>
    <w:rsid w:val="28093760"/>
    <w:rsid w:val="29764A48"/>
    <w:rsid w:val="2A5207B4"/>
    <w:rsid w:val="2BEA6002"/>
    <w:rsid w:val="33CB6DB4"/>
    <w:rsid w:val="34063FA7"/>
    <w:rsid w:val="3C9C6D1B"/>
    <w:rsid w:val="3E5C38F1"/>
    <w:rsid w:val="40BB0388"/>
    <w:rsid w:val="41A63C83"/>
    <w:rsid w:val="424D7D7C"/>
    <w:rsid w:val="432C12EB"/>
    <w:rsid w:val="43563F8E"/>
    <w:rsid w:val="48701D46"/>
    <w:rsid w:val="4A3E741E"/>
    <w:rsid w:val="4A662CB3"/>
    <w:rsid w:val="4B5A1F1B"/>
    <w:rsid w:val="4D00274E"/>
    <w:rsid w:val="56572A19"/>
    <w:rsid w:val="5EE70021"/>
    <w:rsid w:val="5FA00DD4"/>
    <w:rsid w:val="6120608D"/>
    <w:rsid w:val="62F5762A"/>
    <w:rsid w:val="6A492ED8"/>
    <w:rsid w:val="6D0B7C7F"/>
    <w:rsid w:val="6D4C060D"/>
    <w:rsid w:val="6DDA4176"/>
    <w:rsid w:val="6F896F70"/>
    <w:rsid w:val="752F4234"/>
    <w:rsid w:val="75AB5098"/>
    <w:rsid w:val="767F0F97"/>
    <w:rsid w:val="779B2214"/>
    <w:rsid w:val="78D26363"/>
    <w:rsid w:val="7BA768C5"/>
    <w:rsid w:val="7E7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正文文本 字符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大理州财政局</Company>
  <Pages>13</Pages>
  <Words>753</Words>
  <Characters>4297</Characters>
  <Lines>35</Lines>
  <Paragraphs>10</Paragraphs>
  <TotalTime>2</TotalTime>
  <ScaleCrop>false</ScaleCrop>
  <LinksUpToDate>false</LinksUpToDate>
  <CharactersWithSpaces>5040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2022-02-22T07:28:00Z</dcterms:created>
  <dc:creator>xxh</dc:creator>
  <cp:lastModifiedBy>微恋お</cp:lastModifiedBy>
  <cp:lastPrinted>2024-02-21T03:02:00Z</cp:lastPrinted>
  <dcterms:modified xsi:type="dcterms:W3CDTF">2024-03-05T02:53:19Z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8E5CB164CED4422E94A61F86EE2E157F_12</vt:lpwstr>
  </property>
</Properties>
</file>