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_GBK" w:eastAsia="方正仿宋_GBK" w:cs="仿宋"/>
          <w:sz w:val="32"/>
          <w:szCs w:val="32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洱源县茈碧湖中心学校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  <w:lang w:eastAsia="zh-CN"/>
        </w:rPr>
        <w:t>洱源县茈碧湖中心学校</w:t>
      </w:r>
      <w:r>
        <w:rPr>
          <w:rFonts w:hint="eastAsia" w:ascii="方正仿宋_GBK" w:eastAsia="方正仿宋_GBK" w:cs="仿宋"/>
          <w:sz w:val="32"/>
          <w:szCs w:val="32"/>
        </w:rPr>
        <w:t>2020年纳入财政专户管理资金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25.2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 w:cs="仿宋"/>
          <w:sz w:val="32"/>
          <w:szCs w:val="32"/>
        </w:rPr>
        <w:t>万元，缴入本级财政专户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25.2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 w:cs="仿宋"/>
          <w:sz w:val="32"/>
          <w:szCs w:val="32"/>
        </w:rPr>
        <w:t>万元，缴入非本级财政专户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0.00</w:t>
      </w:r>
      <w:r>
        <w:rPr>
          <w:rFonts w:hint="eastAsia" w:ascii="方正仿宋_GBK" w:eastAsia="方正仿宋_GBK" w:cs="仿宋"/>
          <w:sz w:val="32"/>
          <w:szCs w:val="32"/>
        </w:rPr>
        <w:t>万元，未缴入财政专户资金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0.00</w:t>
      </w:r>
      <w:r>
        <w:rPr>
          <w:rFonts w:hint="eastAsia" w:ascii="方正仿宋_GBK" w:eastAsia="方正仿宋_GBK" w:cs="仿宋"/>
          <w:sz w:val="32"/>
          <w:szCs w:val="32"/>
        </w:rPr>
        <w:t>万元</w:t>
      </w:r>
      <w:r>
        <w:rPr>
          <w:rFonts w:hint="eastAsia" w:ascii="方正仿宋_GBK" w:eastAsia="方正仿宋_GBK" w:cs="仿宋"/>
          <w:color w:val="400000"/>
          <w:sz w:val="32"/>
          <w:szCs w:val="32"/>
        </w:rPr>
        <w:t>。</w:t>
      </w:r>
    </w:p>
    <w:p>
      <w:pPr>
        <w:ind w:left="1260" w:hanging="1260" w:hangingChars="6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25635CA9"/>
    <w:rsid w:val="52A36589"/>
    <w:rsid w:val="54963B36"/>
    <w:rsid w:val="5AF377E3"/>
    <w:rsid w:val="608B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0</TotalTime>
  <ScaleCrop>false</ScaleCrop>
  <LinksUpToDate>false</LinksUpToDate>
  <CharactersWithSpaces>149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2021-08-19T01:33:41Z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